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framePr w:w="0" w:h="0" w:vAnchor="margin" w:hAnchor="text" w:x="0" w:y="0"/>
        <w:shd w:val="clear" w:fill="auto"/>
        <w:bidi w:val="off"/>
        <w:spacing w:before="0" w:after="0" w:line="240" w:lineRule="auto"/>
        <w:ind w:right="0"/>
        <w:jc w:val="left"/>
        <w:rPr>
          <w:rFonts w:ascii="Segoe UI"/>
          <w:color w:val="3e5271"/>
          <w:sz w:val="20"/>
          <w:szCs w:val="20"/>
          <w:rtl w:val="off"/>
          <w:lang w:val="ru-RU"/>
        </w:rPr>
      </w:pPr>
    </w:p>
    <w:p w14:paraId="00000002">
      <w:pPr>
        <w:framePr w:w="0" w:h="0" w:vAnchor="margin" w:hAnchor="text" w:x="0" w:y="0"/>
        <w:shd w:val="clear" w:fill="auto"/>
        <w:bidi w:val="off"/>
        <w:spacing w:before="0" w:after="0" w:line="240" w:lineRule="auto"/>
        <w:ind w:right="0"/>
        <w:jc w:val="left"/>
        <w:rPr>
          <w:rFonts w:ascii="Segoe UI"/>
          <w:color w:val="3e5271"/>
          <w:sz w:val="20"/>
          <w:szCs w:val="20"/>
          <w:rtl w:val="off"/>
          <w:lang w:val="en-US"/>
        </w:rPr>
      </w:pPr>
      <w:r>
        <w:rPr>
          <w:rFonts w:ascii="Segoe UI"/>
          <w:color w:val="3e5271"/>
          <w:sz w:val="20"/>
          <w:szCs w:val="20"/>
          <w:rtl w:val="off"/>
          <w:lang w:val="ru-RU"/>
        </w:rPr>
        <w:t>УСЛУГИ:</w:t>
      </w:r>
    </w:p>
    <w:p w14:paraId="00000003">
      <w:pPr>
        <w:framePr w:w="0" w:h="0" w:vAnchor="margin" w:hAnchor="text" w:x="0" w:y="0"/>
        <w:shd w:val="clear" w:fill="auto"/>
        <w:bidi w:val="off"/>
        <w:spacing w:before="0" w:after="0" w:line="240" w:lineRule="auto"/>
        <w:ind w:right="0"/>
        <w:jc w:val="left"/>
        <w:rPr>
          <w:rFonts w:ascii="Segoe UI"/>
          <w:color w:val="3e5271"/>
          <w:sz w:val="20"/>
          <w:szCs w:val="20"/>
          <w:rtl w:val="off"/>
          <w:lang w:val="en-US"/>
        </w:rPr>
      </w:pPr>
    </w:p>
    <w:tbl>
      <w:tblPr>
        <w:tblStyle w:val="TableGrid"/>
        <w:tblInd w:w="0" w:type="dxa"/>
      </w:tblPr>
      <w:tblGrid>
        <w:gridCol w:w="432"/>
        <w:gridCol w:w="5760"/>
        <w:gridCol w:w="3050"/>
      </w:tblGrid>
      <w:tr>
        <w:trPr>
          <w:cnfStyle w:val="100000000000"/>
        </w:trPr>
        <w:tc>
          <w:tcPr>
            <w:cnfStyle w:val="100010000000"/>
            <w:tcW w:w="344" w:type="dxa"/>
          </w:tcPr>
          <w:p w14:paraId="00000004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1</w:t>
            </w:r>
          </w:p>
        </w:tc>
        <w:tc>
          <w:tcPr>
            <w:cnfStyle w:val="100001000000"/>
            <w:tcW w:w="5816" w:type="dxa"/>
          </w:tcPr>
          <w:p w14:paraId="00000005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Прием (осмотр, консультация) врача-офтальмолога первичный</w:t>
            </w:r>
          </w:p>
        </w:tc>
        <w:tc>
          <w:tcPr>
            <w:cnfStyle w:val="100010000000"/>
            <w:tcW w:w="3080" w:type="dxa"/>
          </w:tcPr>
          <w:p w14:paraId="00000006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 xml:space="preserve">2000 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рублей</w:t>
            </w:r>
          </w:p>
        </w:tc>
      </w:tr>
      <w:tr>
        <w:trPr>
          <w:cnfStyle w:val="000000000000"/>
        </w:trPr>
        <w:tc>
          <w:tcPr>
            <w:cnfStyle w:val="000010000000"/>
            <w:tcW w:w="344" w:type="dxa"/>
          </w:tcPr>
          <w:p w14:paraId="00000007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2</w:t>
            </w:r>
          </w:p>
        </w:tc>
        <w:tc>
          <w:tcPr>
            <w:cnfStyle w:val="000001000000"/>
            <w:tcW w:w="5816" w:type="dxa"/>
          </w:tcPr>
          <w:p w14:paraId="00000008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Прием (осмотр, консультация) врача-офтальмолога высшей категории первичный</w:t>
            </w:r>
          </w:p>
        </w:tc>
        <w:tc>
          <w:tcPr>
            <w:cnfStyle w:val="000010000000"/>
            <w:tcW w:w="3080" w:type="dxa"/>
          </w:tcPr>
          <w:p w14:paraId="00000009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 xml:space="preserve">3500 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рублей</w:t>
            </w:r>
          </w:p>
        </w:tc>
      </w:tr>
      <w:tr>
        <w:trPr>
          <w:cnfStyle w:val="000000000000"/>
        </w:trPr>
        <w:tc>
          <w:tcPr>
            <w:cnfStyle w:val="000010000000"/>
            <w:tcW w:w="344" w:type="dxa"/>
          </w:tcPr>
          <w:p w14:paraId="0000000A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3</w:t>
            </w:r>
          </w:p>
        </w:tc>
        <w:tc>
          <w:tcPr>
            <w:cnfStyle w:val="000001000000"/>
            <w:tcW w:w="5816" w:type="dxa"/>
          </w:tcPr>
          <w:p w14:paraId="0000000B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 xml:space="preserve">Прием (осмотр, консультация) врача-офтальмолога повторный 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в течение месяца после первичного осмотра</w:t>
            </w:r>
          </w:p>
        </w:tc>
        <w:tc>
          <w:tcPr>
            <w:cnfStyle w:val="000010000000"/>
            <w:tcW w:w="3080" w:type="dxa"/>
          </w:tcPr>
          <w:p w14:paraId="0000000C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 xml:space="preserve">1500 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рублей</w:t>
            </w:r>
          </w:p>
        </w:tc>
      </w:tr>
      <w:tr>
        <w:trPr>
          <w:cnfStyle w:val="000000000000"/>
        </w:trPr>
        <w:tc>
          <w:tcPr>
            <w:cnfStyle w:val="000010000000"/>
            <w:tcW w:w="344" w:type="dxa"/>
          </w:tcPr>
          <w:p w14:paraId="0000000D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4</w:t>
            </w:r>
          </w:p>
        </w:tc>
        <w:tc>
          <w:tcPr>
            <w:cnfStyle w:val="000001000000"/>
            <w:tcW w:w="5816" w:type="dxa"/>
          </w:tcPr>
          <w:p w14:paraId="0000000E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Прием (осмотр, консультация) врача-офтальмолога высшей категории повторный в течение месяца</w:t>
            </w:r>
          </w:p>
        </w:tc>
        <w:tc>
          <w:tcPr>
            <w:cnfStyle w:val="000010000000"/>
            <w:tcW w:w="3080" w:type="dxa"/>
          </w:tcPr>
          <w:p w14:paraId="0000000F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 xml:space="preserve">2500 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рублей</w:t>
            </w:r>
          </w:p>
        </w:tc>
      </w:tr>
      <w:tr>
        <w:trPr>
          <w:cnfStyle w:val="000000000000"/>
        </w:trPr>
        <w:tc>
          <w:tcPr>
            <w:cnfStyle w:val="000010000000"/>
            <w:tcW w:w="344" w:type="dxa"/>
          </w:tcPr>
          <w:p w14:paraId="00000010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5</w:t>
            </w:r>
          </w:p>
        </w:tc>
        <w:tc>
          <w:tcPr>
            <w:cnfStyle w:val="000001000000"/>
            <w:tcW w:w="5816" w:type="dxa"/>
          </w:tcPr>
          <w:p w14:paraId="00000011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Определение цветоощущения</w:t>
            </w:r>
          </w:p>
        </w:tc>
        <w:tc>
          <w:tcPr>
            <w:cnfStyle w:val="000010000000"/>
            <w:tcW w:w="3080" w:type="dxa"/>
          </w:tcPr>
          <w:p w14:paraId="00000012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 xml:space="preserve">600 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рублей</w:t>
            </w:r>
          </w:p>
        </w:tc>
      </w:tr>
      <w:tr>
        <w:trPr>
          <w:cnfStyle w:val="000000000000"/>
        </w:trPr>
        <w:tc>
          <w:tcPr>
            <w:cnfStyle w:val="000010000000"/>
            <w:tcW w:w="344" w:type="dxa"/>
          </w:tcPr>
          <w:p w14:paraId="00000013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6</w:t>
            </w:r>
          </w:p>
        </w:tc>
        <w:tc>
          <w:tcPr>
            <w:cnfStyle w:val="000001000000"/>
            <w:tcW w:w="5816" w:type="dxa"/>
          </w:tcPr>
          <w:p w14:paraId="00000014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Упражнения для тренировки цилиарной мышцы глаза (Визотроник МЗ)</w:t>
            </w:r>
          </w:p>
        </w:tc>
        <w:tc>
          <w:tcPr>
            <w:cnfStyle w:val="000010000000"/>
            <w:tcW w:w="3080" w:type="dxa"/>
          </w:tcPr>
          <w:p w14:paraId="00000015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 xml:space="preserve">300 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рублей</w:t>
            </w:r>
          </w:p>
        </w:tc>
      </w:tr>
      <w:tr>
        <w:trPr>
          <w:cnfStyle w:val="000000000000"/>
        </w:trPr>
        <w:tc>
          <w:tcPr>
            <w:cnfStyle w:val="000010000000"/>
            <w:tcW w:w="344" w:type="dxa"/>
          </w:tcPr>
          <w:p w14:paraId="00000016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7</w:t>
            </w:r>
          </w:p>
        </w:tc>
        <w:tc>
          <w:tcPr>
            <w:cnfStyle w:val="000001000000"/>
            <w:tcW w:w="5816" w:type="dxa"/>
          </w:tcPr>
          <w:p w14:paraId="00000017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К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 xml:space="preserve">омпьютерная программа 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для лечения амблиопии (программа Плеоптика)</w:t>
            </w:r>
          </w:p>
        </w:tc>
        <w:tc>
          <w:tcPr>
            <w:cnfStyle w:val="000010000000"/>
            <w:tcW w:w="3080" w:type="dxa"/>
          </w:tcPr>
          <w:p w14:paraId="00000018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 xml:space="preserve">200 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рублей</w:t>
            </w:r>
          </w:p>
        </w:tc>
      </w:tr>
      <w:tr>
        <w:trPr>
          <w:cnfStyle w:val="000000000000"/>
        </w:trPr>
        <w:tc>
          <w:tcPr>
            <w:cnfStyle w:val="000010000000"/>
            <w:tcW w:w="344" w:type="dxa"/>
          </w:tcPr>
          <w:p w14:paraId="00000019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8</w:t>
            </w:r>
          </w:p>
        </w:tc>
        <w:tc>
          <w:tcPr>
            <w:cnfStyle w:val="000001000000"/>
            <w:tcW w:w="5816" w:type="dxa"/>
          </w:tcPr>
          <w:p w14:paraId="0000001A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Компьютерная программа для лечения косоглазия и амблиопии (программа Контур)</w:t>
            </w:r>
          </w:p>
        </w:tc>
        <w:tc>
          <w:tcPr>
            <w:cnfStyle w:val="000010000000"/>
            <w:tcW w:w="3080" w:type="dxa"/>
          </w:tcPr>
          <w:p w14:paraId="0000001B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 xml:space="preserve">200 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рублей</w:t>
            </w:r>
          </w:p>
        </w:tc>
      </w:tr>
      <w:tr>
        <w:trPr>
          <w:cnfStyle w:val="000000000000"/>
        </w:trPr>
        <w:tc>
          <w:tcPr>
            <w:cnfStyle w:val="000010000000"/>
            <w:tcW w:w="344" w:type="dxa"/>
          </w:tcPr>
          <w:p w14:paraId="0000001C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9</w:t>
            </w:r>
          </w:p>
        </w:tc>
        <w:tc>
          <w:tcPr>
            <w:cnfStyle w:val="000001000000"/>
            <w:tcW w:w="5816" w:type="dxa"/>
          </w:tcPr>
          <w:p w14:paraId="0000001D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электростимуляция элементов зрительного анализатора ЭСОМ-КОМЕТ</w:t>
            </w:r>
          </w:p>
        </w:tc>
        <w:tc>
          <w:tcPr>
            <w:cnfStyle w:val="000010000000"/>
            <w:tcW w:w="3080" w:type="dxa"/>
          </w:tcPr>
          <w:p w14:paraId="0000001E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 xml:space="preserve">300 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рублей</w:t>
            </w:r>
          </w:p>
        </w:tc>
      </w:tr>
      <w:tr>
        <w:trPr>
          <w:cnfStyle w:val="000000000000"/>
        </w:trPr>
        <w:tc>
          <w:tcPr>
            <w:cnfStyle w:val="000010000000"/>
            <w:tcW w:w="344" w:type="dxa"/>
          </w:tcPr>
          <w:p w14:paraId="0000001F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10</w:t>
            </w:r>
          </w:p>
        </w:tc>
        <w:tc>
          <w:tcPr>
            <w:cnfStyle w:val="000001000000"/>
            <w:tcW w:w="5816" w:type="dxa"/>
          </w:tcPr>
          <w:p w14:paraId="00000020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3e5271"/>
                <w:sz w:val="20"/>
                <w:szCs w:val="20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Тренировка бинокулярного зрения, фузионных резервов при косоглазии на аппарате Синоптофор</w:t>
            </w:r>
          </w:p>
          <w:p w14:paraId="00000021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</w:p>
        </w:tc>
        <w:tc>
          <w:tcPr>
            <w:cnfStyle w:val="000010000000"/>
            <w:tcW w:w="3080" w:type="dxa"/>
          </w:tcPr>
          <w:p w14:paraId="00000022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 xml:space="preserve">350 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рублей</w:t>
            </w:r>
          </w:p>
        </w:tc>
      </w:tr>
      <w:tr>
        <w:trPr>
          <w:cnfStyle w:val="000000000000"/>
        </w:trPr>
        <w:tc>
          <w:tcPr>
            <w:cnfStyle w:val="000010000000"/>
            <w:tcW w:w="344" w:type="dxa"/>
          </w:tcPr>
          <w:p w14:paraId="00000023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12</w:t>
            </w:r>
          </w:p>
        </w:tc>
        <w:tc>
          <w:tcPr>
            <w:cnfStyle w:val="000001000000"/>
            <w:tcW w:w="5816" w:type="dxa"/>
          </w:tcPr>
          <w:p w14:paraId="00000024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3e5271"/>
                <w:sz w:val="20"/>
                <w:szCs w:val="20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 xml:space="preserve">Лазерная стимуляция цилиарной мышцы с помощью аппарата 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ЛАСТ-01М</w:t>
            </w:r>
          </w:p>
          <w:p w14:paraId="00000025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3e5271"/>
                <w:sz w:val="20"/>
                <w:szCs w:val="20"/>
                <w:lang w:val="en-US"/>
              </w:rPr>
            </w:pPr>
          </w:p>
        </w:tc>
        <w:tc>
          <w:tcPr>
            <w:cnfStyle w:val="000010000000"/>
            <w:tcW w:w="3080" w:type="dxa"/>
          </w:tcPr>
          <w:p w14:paraId="00000026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 xml:space="preserve">400 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рублей</w:t>
            </w:r>
          </w:p>
        </w:tc>
      </w:tr>
      <w:tr>
        <w:trPr>
          <w:cnfStyle w:val="000000000000"/>
        </w:trPr>
        <w:tc>
          <w:tcPr>
            <w:cnfStyle w:val="000010000000"/>
            <w:tcW w:w="344" w:type="dxa"/>
          </w:tcPr>
          <w:p w14:paraId="00000027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13</w:t>
            </w:r>
          </w:p>
        </w:tc>
        <w:tc>
          <w:tcPr>
            <w:cnfStyle w:val="000001000000"/>
            <w:tcW w:w="5816" w:type="dxa"/>
          </w:tcPr>
          <w:p w14:paraId="00000028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3e5271"/>
                <w:sz w:val="20"/>
                <w:szCs w:val="20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lang w:val="ru-RU"/>
              </w:rPr>
              <w:t>Комплекс №1 (Визотроник+лазерстимуляция) 10 сеансов</w:t>
            </w:r>
          </w:p>
        </w:tc>
        <w:tc>
          <w:tcPr>
            <w:cnfStyle w:val="000010000000"/>
            <w:tcW w:w="3080" w:type="dxa"/>
          </w:tcPr>
          <w:p w14:paraId="00000029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 xml:space="preserve">6700 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рублей</w:t>
            </w:r>
          </w:p>
        </w:tc>
      </w:tr>
      <w:tr>
        <w:trPr>
          <w:cnfStyle w:val="000000000000"/>
        </w:trPr>
        <w:tc>
          <w:tcPr>
            <w:cnfStyle w:val="000010000000"/>
            <w:tcW w:w="344" w:type="dxa"/>
          </w:tcPr>
          <w:p w14:paraId="0000002A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14</w:t>
            </w:r>
          </w:p>
        </w:tc>
        <w:tc>
          <w:tcPr>
            <w:cnfStyle w:val="000001000000"/>
            <w:tcW w:w="5816" w:type="dxa"/>
          </w:tcPr>
          <w:p w14:paraId="0000002B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3e5271"/>
                <w:sz w:val="20"/>
                <w:szCs w:val="20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lang w:val="ru-RU"/>
              </w:rPr>
              <w:t>Комплекс №2 (лазерстимуляция+Плеоптика) 10 сеансов</w:t>
            </w:r>
          </w:p>
        </w:tc>
        <w:tc>
          <w:tcPr>
            <w:cnfStyle w:val="000010000000"/>
            <w:tcW w:w="3080" w:type="dxa"/>
          </w:tcPr>
          <w:p w14:paraId="0000002C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 xml:space="preserve">5700 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рублей</w:t>
            </w:r>
          </w:p>
        </w:tc>
      </w:tr>
      <w:tr>
        <w:trPr>
          <w:cnfStyle w:val="000000000000"/>
        </w:trPr>
        <w:tc>
          <w:tcPr>
            <w:cnfStyle w:val="000010000000"/>
            <w:tcW w:w="344" w:type="dxa"/>
          </w:tcPr>
          <w:p w14:paraId="0000002D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15</w:t>
            </w:r>
          </w:p>
        </w:tc>
        <w:tc>
          <w:tcPr>
            <w:cnfStyle w:val="000001000000"/>
            <w:tcW w:w="5816" w:type="dxa"/>
          </w:tcPr>
          <w:p w14:paraId="0000002E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3e5271"/>
                <w:sz w:val="20"/>
                <w:szCs w:val="20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lang w:val="ru-RU"/>
              </w:rPr>
              <w:t>Комлекс №3 (Плеоптика+Визотроник+Лазерстимуляция) 10 сеансов</w:t>
            </w:r>
          </w:p>
        </w:tc>
        <w:tc>
          <w:tcPr>
            <w:cnfStyle w:val="000010000000"/>
            <w:tcW w:w="3080" w:type="dxa"/>
          </w:tcPr>
          <w:p w14:paraId="0000002F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 xml:space="preserve">8700 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рублей</w:t>
            </w:r>
          </w:p>
        </w:tc>
      </w:tr>
      <w:tr>
        <w:trPr>
          <w:cnfStyle w:val="000000000000"/>
        </w:trPr>
        <w:tc>
          <w:tcPr>
            <w:cnfStyle w:val="000010000000"/>
            <w:tcW w:w="344" w:type="dxa"/>
          </w:tcPr>
          <w:p w14:paraId="00000030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16</w:t>
            </w:r>
          </w:p>
        </w:tc>
        <w:tc>
          <w:tcPr>
            <w:cnfStyle w:val="000001000000"/>
            <w:tcW w:w="5816" w:type="dxa"/>
          </w:tcPr>
          <w:p w14:paraId="00000031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3e5271"/>
                <w:sz w:val="20"/>
                <w:szCs w:val="20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lang w:val="ru-RU"/>
              </w:rPr>
              <w:t>Комплекс №4 (Лазерстимуляция+Контур+Синоптофор) 10 сеансов</w:t>
            </w:r>
          </w:p>
        </w:tc>
        <w:tc>
          <w:tcPr>
            <w:cnfStyle w:val="000010000000"/>
            <w:tcW w:w="3080" w:type="dxa"/>
          </w:tcPr>
          <w:p w14:paraId="00000032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 xml:space="preserve">9200 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рублей</w:t>
            </w:r>
          </w:p>
        </w:tc>
      </w:tr>
      <w:tr>
        <w:trPr>
          <w:cnfStyle w:val="000000000000"/>
        </w:trPr>
        <w:tc>
          <w:tcPr>
            <w:cnfStyle w:val="000010000000"/>
            <w:tcW w:w="344" w:type="dxa"/>
          </w:tcPr>
          <w:p w14:paraId="00000033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17</w:t>
            </w:r>
          </w:p>
        </w:tc>
        <w:tc>
          <w:tcPr>
            <w:cnfStyle w:val="000001000000"/>
            <w:tcW w:w="5816" w:type="dxa"/>
          </w:tcPr>
          <w:p w14:paraId="00000034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3e5271"/>
                <w:sz w:val="20"/>
                <w:szCs w:val="20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lang w:val="ru-RU"/>
              </w:rPr>
              <w:t>Комплекс №5 (Контур+Визотроник) 10 сеансов</w:t>
            </w:r>
          </w:p>
        </w:tc>
        <w:tc>
          <w:tcPr>
            <w:cnfStyle w:val="000010000000"/>
            <w:tcW w:w="3080" w:type="dxa"/>
          </w:tcPr>
          <w:p w14:paraId="00000035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 xml:space="preserve">4700 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рублей</w:t>
            </w:r>
          </w:p>
        </w:tc>
      </w:tr>
      <w:tr>
        <w:trPr>
          <w:cnfStyle w:val="000000000000"/>
        </w:trPr>
        <w:tc>
          <w:tcPr>
            <w:cnfStyle w:val="000010000000"/>
            <w:tcW w:w="344" w:type="dxa"/>
          </w:tcPr>
          <w:p w14:paraId="00000036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18</w:t>
            </w:r>
          </w:p>
        </w:tc>
        <w:tc>
          <w:tcPr>
            <w:cnfStyle w:val="000001000000"/>
            <w:tcW w:w="5816" w:type="dxa"/>
          </w:tcPr>
          <w:p w14:paraId="00000037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3e5271"/>
                <w:sz w:val="20"/>
                <w:szCs w:val="20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lang w:val="ru-RU"/>
              </w:rPr>
              <w:t>Комплекс №6 (Лазерстимуляция+Электростимуляция) 10 сеансов</w:t>
            </w:r>
          </w:p>
        </w:tc>
        <w:tc>
          <w:tcPr>
            <w:cnfStyle w:val="000010000000"/>
            <w:tcW w:w="3080" w:type="dxa"/>
          </w:tcPr>
          <w:p w14:paraId="00000038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 xml:space="preserve">6700 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рублей</w:t>
            </w:r>
          </w:p>
        </w:tc>
      </w:tr>
      <w:tr>
        <w:trPr>
          <w:cnfStyle w:val="000000000000"/>
        </w:trPr>
        <w:tc>
          <w:tcPr>
            <w:cnfStyle w:val="000010000000"/>
            <w:tcW w:w="344" w:type="dxa"/>
          </w:tcPr>
          <w:p w14:paraId="00000039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19</w:t>
            </w:r>
          </w:p>
        </w:tc>
        <w:tc>
          <w:tcPr>
            <w:cnfStyle w:val="000001000000"/>
            <w:tcW w:w="5816" w:type="dxa"/>
          </w:tcPr>
          <w:p w14:paraId="0000003A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3e5271"/>
                <w:sz w:val="20"/>
                <w:szCs w:val="20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lang w:val="ru-RU"/>
              </w:rPr>
              <w:t>Подбор очков</w:t>
            </w:r>
          </w:p>
        </w:tc>
        <w:tc>
          <w:tcPr>
            <w:cnfStyle w:val="000010000000"/>
            <w:tcW w:w="3080" w:type="dxa"/>
          </w:tcPr>
          <w:p w14:paraId="0000003B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 xml:space="preserve">1000 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рублей</w:t>
            </w:r>
          </w:p>
        </w:tc>
      </w:tr>
      <w:tr>
        <w:trPr>
          <w:cnfStyle w:val="000000000000"/>
        </w:trPr>
        <w:tc>
          <w:tcPr>
            <w:cnfStyle w:val="000010000000"/>
            <w:tcW w:w="344" w:type="dxa"/>
          </w:tcPr>
          <w:p w14:paraId="0000003C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20</w:t>
            </w:r>
          </w:p>
        </w:tc>
        <w:tc>
          <w:tcPr>
            <w:cnfStyle w:val="000001000000"/>
            <w:tcW w:w="5816" w:type="dxa"/>
          </w:tcPr>
          <w:p w14:paraId="0000003D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3e5271"/>
                <w:sz w:val="20"/>
                <w:szCs w:val="20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lang w:val="ru-RU"/>
              </w:rPr>
              <w:t>Офтальмоскопия (осмотр глазного дна)</w:t>
            </w:r>
          </w:p>
        </w:tc>
        <w:tc>
          <w:tcPr>
            <w:cnfStyle w:val="000010000000"/>
            <w:tcW w:w="3080" w:type="dxa"/>
          </w:tcPr>
          <w:p w14:paraId="0000003E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 xml:space="preserve">1000 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рублей</w:t>
            </w:r>
          </w:p>
        </w:tc>
      </w:tr>
      <w:tr>
        <w:trPr>
          <w:cnfStyle w:val="000000000000"/>
        </w:trPr>
        <w:tc>
          <w:tcPr>
            <w:cnfStyle w:val="000010000000"/>
            <w:tcW w:w="344" w:type="dxa"/>
          </w:tcPr>
          <w:p w14:paraId="0000003F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21</w:t>
            </w:r>
          </w:p>
        </w:tc>
        <w:tc>
          <w:tcPr>
            <w:cnfStyle w:val="000001000000"/>
            <w:tcW w:w="5816" w:type="dxa"/>
          </w:tcPr>
          <w:p w14:paraId="00000040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3e5271"/>
                <w:sz w:val="20"/>
                <w:szCs w:val="20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lang w:val="ru-RU"/>
              </w:rPr>
              <w:t>Подбор ортокератологических (ночных) линз</w:t>
            </w:r>
          </w:p>
        </w:tc>
        <w:tc>
          <w:tcPr>
            <w:cnfStyle w:val="000010000000"/>
            <w:tcW w:w="3080" w:type="dxa"/>
          </w:tcPr>
          <w:p w14:paraId="00000041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 xml:space="preserve">4000 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рублей</w:t>
            </w:r>
          </w:p>
        </w:tc>
      </w:tr>
      <w:tr>
        <w:trPr>
          <w:cnfStyle w:val="000000000000"/>
        </w:trPr>
        <w:tc>
          <w:tcPr>
            <w:cnfStyle w:val="000010000000"/>
            <w:tcW w:w="344" w:type="dxa"/>
          </w:tcPr>
          <w:p w14:paraId="00000042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>22</w:t>
            </w:r>
          </w:p>
        </w:tc>
        <w:tc>
          <w:tcPr>
            <w:cnfStyle w:val="000001000000"/>
            <w:tcW w:w="5816" w:type="dxa"/>
          </w:tcPr>
          <w:p w14:paraId="00000043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3e5271"/>
                <w:sz w:val="20"/>
                <w:szCs w:val="20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lang w:val="ru-RU"/>
              </w:rPr>
              <w:t>Ночные линзы</w:t>
            </w:r>
          </w:p>
        </w:tc>
        <w:tc>
          <w:tcPr>
            <w:cnfStyle w:val="000010000000"/>
            <w:tcW w:w="3080" w:type="dxa"/>
          </w:tcPr>
          <w:p w14:paraId="00000044">
            <w:pPr>
              <w:framePr w:w="0" w:h="0" w:vAnchor="margin" w:hAnchor="text" w:x="0" w:y="0"/>
              <w:shd w:val="clear" w:fill="auto"/>
              <w:bidi w:val="off"/>
              <w:spacing w:before="0" w:after="0" w:line="240" w:lineRule="auto"/>
              <w:ind w:right="0"/>
              <w:jc w:val="left"/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</w:pPr>
            <w:r>
              <w:rPr>
                <w:rFonts w:ascii="Segoe UI"/>
                <w:color w:val="3e5271"/>
                <w:sz w:val="20"/>
                <w:szCs w:val="20"/>
                <w:rtl w:val="off"/>
                <w:lang w:val="en-US"/>
              </w:rPr>
              <w:t xml:space="preserve">28000 </w:t>
            </w:r>
            <w:r>
              <w:rPr>
                <w:rFonts w:ascii="Segoe UI"/>
                <w:color w:val="3e5271"/>
                <w:sz w:val="20"/>
                <w:szCs w:val="20"/>
                <w:rtl w:val="off"/>
                <w:lang w:val="ru-RU"/>
              </w:rPr>
              <w:t>рублей</w:t>
            </w:r>
          </w:p>
        </w:tc>
      </w:tr>
    </w:tbl>
    <w:p w14:paraId="0000004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3e5271"/>
          <w:sz w:val="20"/>
          <w:szCs w:val="20"/>
          <w:lang w:val="en-US"/>
        </w:rPr>
      </w:pPr>
    </w:p>
    <w:p w14:paraId="0000004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3e5271"/>
          <w:sz w:val="20"/>
          <w:szCs w:val="20"/>
          <w:lang w:val="en-US"/>
        </w:rPr>
      </w:pPr>
    </w:p>
    <w:p w14:paraId="00000047">
      <w:pPr>
        <w:rPr>
          <w:sz w:val="20"/>
          <w:szCs w:val="20"/>
        </w:rPr>
      </w:pP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</cp:coreProperties>
</file>